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ACB" w:rsidRPr="0066305A" w:rsidRDefault="001B682A" w:rsidP="00AF3ACB">
      <w:pPr>
        <w:spacing w:after="240"/>
        <w:jc w:val="both"/>
        <w:rPr>
          <w:rFonts w:ascii="Arial" w:hAnsi="Arial" w:cs="Arial"/>
          <w:b/>
          <w:noProof/>
          <w:sz w:val="28"/>
          <w:szCs w:val="28"/>
          <w:lang w:val="ru-RU"/>
        </w:rPr>
      </w:pPr>
      <w:r w:rsidRPr="00CC2EDE">
        <w:rPr>
          <w:rFonts w:ascii="Arial" w:hAnsi="Arial"/>
          <w:b/>
          <w:noProof/>
          <w:sz w:val="28"/>
          <w:lang w:val="ru-RU"/>
        </w:rPr>
        <w:t>Новый комплект MEYLE-HD для ремонта подвески облегчает обслуживание автомобилей Audi</w:t>
      </w:r>
    </w:p>
    <w:p w:rsidR="001B682A" w:rsidRPr="008B5471" w:rsidRDefault="00E04C3D" w:rsidP="008B5471">
      <w:pPr>
        <w:numPr>
          <w:ilvl w:val="0"/>
          <w:numId w:val="13"/>
        </w:numPr>
        <w:spacing w:after="240"/>
        <w:jc w:val="both"/>
        <w:rPr>
          <w:rFonts w:ascii="Arial" w:hAnsi="Arial"/>
          <w:b/>
          <w:noProof/>
          <w:sz w:val="26"/>
          <w:szCs w:val="26"/>
          <w:lang w:val="ru-RU"/>
        </w:rPr>
      </w:pPr>
      <w:hyperlink r:id="rId8" w:history="1">
        <w:r w:rsidR="001B682A" w:rsidRPr="002347D8">
          <w:rPr>
            <w:rStyle w:val="Hyperlink"/>
            <w:rFonts w:ascii="Arial" w:hAnsi="Arial"/>
            <w:b/>
            <w:noProof/>
            <w:sz w:val="26"/>
            <w:szCs w:val="26"/>
            <w:lang w:val="ru-RU"/>
          </w:rPr>
          <w:t>Видео</w:t>
        </w:r>
      </w:hyperlink>
      <w:r w:rsidR="001B682A" w:rsidRPr="008B5471">
        <w:rPr>
          <w:rFonts w:ascii="Arial" w:hAnsi="Arial"/>
          <w:b/>
          <w:noProof/>
          <w:sz w:val="26"/>
          <w:szCs w:val="26"/>
          <w:lang w:val="ru-RU"/>
        </w:rPr>
        <w:t xml:space="preserve"> MEYLE Mechanics рассказывает о MEYLE-HD.</w:t>
      </w:r>
    </w:p>
    <w:p w:rsidR="001B682A" w:rsidRPr="008B5471" w:rsidRDefault="001B682A" w:rsidP="008B5471">
      <w:pPr>
        <w:numPr>
          <w:ilvl w:val="0"/>
          <w:numId w:val="13"/>
        </w:numPr>
        <w:spacing w:after="240"/>
        <w:jc w:val="both"/>
        <w:rPr>
          <w:rFonts w:ascii="Arial" w:hAnsi="Arial"/>
          <w:b/>
          <w:noProof/>
          <w:sz w:val="26"/>
          <w:szCs w:val="26"/>
          <w:lang w:val="ru-RU"/>
        </w:rPr>
      </w:pPr>
      <w:r w:rsidRPr="008B5471">
        <w:rPr>
          <w:rFonts w:ascii="Arial" w:hAnsi="Arial"/>
          <w:b/>
          <w:noProof/>
          <w:sz w:val="26"/>
          <w:szCs w:val="26"/>
          <w:lang w:val="ru-RU"/>
        </w:rPr>
        <w:t xml:space="preserve">Получи приз: проверь свои знания и выиграй тестер MEYLE для проверки зазора </w:t>
      </w:r>
      <w:r w:rsidR="00D53ADA" w:rsidRPr="008B5471">
        <w:rPr>
          <w:rFonts w:ascii="Arial" w:hAnsi="Arial"/>
          <w:b/>
          <w:noProof/>
          <w:sz w:val="26"/>
          <w:szCs w:val="26"/>
          <w:lang w:val="ru-RU"/>
        </w:rPr>
        <w:t>в </w:t>
      </w:r>
      <w:r w:rsidRPr="008B5471">
        <w:rPr>
          <w:rFonts w:ascii="Arial" w:hAnsi="Arial"/>
          <w:b/>
          <w:noProof/>
          <w:sz w:val="26"/>
          <w:szCs w:val="26"/>
          <w:lang w:val="ru-RU"/>
        </w:rPr>
        <w:t>шарнире.</w:t>
      </w:r>
    </w:p>
    <w:p w:rsidR="00CC2EDE" w:rsidRDefault="001B682A" w:rsidP="00CC2EDE">
      <w:pPr>
        <w:autoSpaceDE w:val="0"/>
        <w:autoSpaceDN w:val="0"/>
        <w:adjustRightInd w:val="0"/>
        <w:spacing w:after="240" w:line="360" w:lineRule="auto"/>
        <w:jc w:val="both"/>
        <w:rPr>
          <w:lang w:val="ru-RU"/>
        </w:rPr>
      </w:pPr>
      <w:r w:rsidRPr="00CC2EDE">
        <w:rPr>
          <w:rFonts w:ascii="Arial" w:hAnsi="Arial"/>
          <w:b/>
          <w:noProof/>
          <w:u w:val="single"/>
          <w:lang w:val="ru-RU"/>
        </w:rPr>
        <w:t>Гамбург,</w:t>
      </w:r>
      <w:r w:rsidR="00A53910" w:rsidRPr="00E575D6">
        <w:rPr>
          <w:rFonts w:ascii="Arial" w:hAnsi="Arial"/>
          <w:b/>
          <w:noProof/>
          <w:u w:val="single"/>
          <w:lang w:val="ru-RU"/>
        </w:rPr>
        <w:t xml:space="preserve"> 06</w:t>
      </w:r>
      <w:r w:rsidRPr="00CC2EDE">
        <w:rPr>
          <w:rFonts w:ascii="Arial" w:hAnsi="Arial"/>
          <w:b/>
          <w:noProof/>
          <w:u w:val="single"/>
          <w:lang w:val="ru-RU"/>
        </w:rPr>
        <w:t xml:space="preserve"> апрел</w:t>
      </w:r>
      <w:r w:rsidR="008A5CF4">
        <w:rPr>
          <w:rFonts w:ascii="Arial" w:hAnsi="Arial"/>
          <w:b/>
          <w:noProof/>
          <w:u w:val="single"/>
          <w:lang w:val="ru-RU"/>
        </w:rPr>
        <w:t>я</w:t>
      </w:r>
      <w:r w:rsidRPr="00CC2EDE">
        <w:rPr>
          <w:rFonts w:ascii="Arial" w:hAnsi="Arial"/>
          <w:b/>
          <w:noProof/>
          <w:u w:val="single"/>
          <w:lang w:val="ru-RU"/>
        </w:rPr>
        <w:t xml:space="preserve"> 2016 года.</w:t>
      </w:r>
      <w:r w:rsidRPr="00CC2EDE">
        <w:rPr>
          <w:rFonts w:ascii="Arial" w:hAnsi="Arial"/>
          <w:b/>
          <w:noProof/>
          <w:lang w:val="ru-RU"/>
        </w:rPr>
        <w:t xml:space="preserve"> Компания Wulf Gaertner Autoparts AG выводит на рынок новый комплект MEYLE-HD для ремонта подвески целого ряда моделей Audi. Ремонтные комплекты не только помогают оптимизировать процесс ремонта, но и дают вам важные дополнительные преимущества</w:t>
      </w:r>
      <w:r w:rsidR="00734328" w:rsidRPr="00CC2EDE">
        <w:rPr>
          <w:rFonts w:ascii="Arial" w:hAnsi="Arial"/>
          <w:b/>
          <w:noProof/>
          <w:lang w:val="ru-RU"/>
        </w:rPr>
        <w:t xml:space="preserve">. Большинство </w:t>
      </w:r>
      <w:r w:rsidRPr="00CC2EDE">
        <w:rPr>
          <w:rFonts w:ascii="Arial" w:hAnsi="Arial"/>
          <w:b/>
          <w:noProof/>
          <w:lang w:val="ru-RU"/>
        </w:rPr>
        <w:t>элеме</w:t>
      </w:r>
      <w:bookmarkStart w:id="0" w:name="_GoBack"/>
      <w:bookmarkEnd w:id="0"/>
      <w:r w:rsidRPr="00CC2EDE">
        <w:rPr>
          <w:rFonts w:ascii="Arial" w:hAnsi="Arial"/>
          <w:b/>
          <w:noProof/>
          <w:lang w:val="ru-RU"/>
        </w:rPr>
        <w:t xml:space="preserve">нтов новых комплектов HD </w:t>
      </w:r>
      <w:r w:rsidR="00D53ADA" w:rsidRPr="00CC2EDE">
        <w:rPr>
          <w:rFonts w:ascii="Arial" w:hAnsi="Arial"/>
          <w:b/>
          <w:noProof/>
          <w:lang w:val="ru-RU"/>
        </w:rPr>
        <w:t xml:space="preserve">было усовершенствовано </w:t>
      </w:r>
      <w:r w:rsidRPr="00CC2EDE">
        <w:rPr>
          <w:rFonts w:ascii="Arial" w:hAnsi="Arial"/>
          <w:b/>
          <w:noProof/>
          <w:lang w:val="ru-RU"/>
        </w:rPr>
        <w:t xml:space="preserve">специалистами компании для тяжелых условий эксплуатации и </w:t>
      </w:r>
      <w:r w:rsidR="00D53ADA" w:rsidRPr="00CC2EDE">
        <w:rPr>
          <w:rFonts w:ascii="Arial" w:hAnsi="Arial"/>
          <w:b/>
          <w:noProof/>
          <w:lang w:val="ru-RU"/>
        </w:rPr>
        <w:t xml:space="preserve">имеет </w:t>
      </w:r>
      <w:r w:rsidRPr="00CC2EDE">
        <w:rPr>
          <w:rFonts w:ascii="Arial" w:hAnsi="Arial"/>
          <w:b/>
          <w:noProof/>
          <w:lang w:val="ru-RU"/>
        </w:rPr>
        <w:t xml:space="preserve">усиленную по сравнению </w:t>
      </w:r>
      <w:r w:rsidR="00734328" w:rsidRPr="00CC2EDE">
        <w:rPr>
          <w:rFonts w:ascii="Arial" w:hAnsi="Arial"/>
          <w:b/>
          <w:noProof/>
          <w:lang w:val="ru-RU"/>
        </w:rPr>
        <w:t>с </w:t>
      </w:r>
      <w:r w:rsidRPr="00CC2EDE">
        <w:rPr>
          <w:rFonts w:ascii="Arial" w:hAnsi="Arial"/>
          <w:b/>
          <w:noProof/>
          <w:lang w:val="ru-RU"/>
        </w:rPr>
        <w:t>оригинальными деталями конструкцию, поэтому на новые ремкомплекты подвески MEYLE-HD дается расширенная четырехлетняя гарантия (как и на все другие продукты в линейке MEYLE</w:t>
      </w:r>
      <w:r w:rsidR="00734328" w:rsidRPr="00CC2EDE">
        <w:rPr>
          <w:rFonts w:ascii="Arial" w:hAnsi="Arial"/>
          <w:b/>
          <w:noProof/>
          <w:lang w:val="ru-RU"/>
        </w:rPr>
        <w:noBreakHyphen/>
      </w:r>
      <w:r w:rsidRPr="00CC2EDE">
        <w:rPr>
          <w:rFonts w:ascii="Arial" w:hAnsi="Arial"/>
          <w:b/>
          <w:noProof/>
          <w:lang w:val="ru-RU"/>
        </w:rPr>
        <w:t xml:space="preserve">HD). В новом видео MEYLE Mechanics </w:t>
      </w:r>
      <w:r w:rsidR="00734328" w:rsidRPr="00CC2EDE">
        <w:rPr>
          <w:rFonts w:ascii="Arial" w:hAnsi="Arial"/>
          <w:b/>
          <w:noProof/>
          <w:lang w:val="ru-RU"/>
        </w:rPr>
        <w:t>на </w:t>
      </w:r>
      <w:r w:rsidRPr="00CC2EDE">
        <w:rPr>
          <w:rFonts w:ascii="Arial" w:hAnsi="Arial"/>
          <w:b/>
          <w:noProof/>
          <w:lang w:val="ru-RU"/>
        </w:rPr>
        <w:t xml:space="preserve">YouTube-канале </w:t>
      </w:r>
      <w:r w:rsidR="00D53ADA" w:rsidRPr="00CC2EDE">
        <w:rPr>
          <w:rFonts w:ascii="Arial" w:hAnsi="Arial"/>
          <w:b/>
          <w:noProof/>
          <w:lang w:val="ru-RU"/>
        </w:rPr>
        <w:t>MEYLE </w:t>
      </w:r>
      <w:r w:rsidRPr="00CC2EDE">
        <w:rPr>
          <w:rFonts w:ascii="Arial" w:hAnsi="Arial"/>
          <w:b/>
          <w:noProof/>
          <w:lang w:val="ru-RU"/>
        </w:rPr>
        <w:t xml:space="preserve">TV </w:t>
      </w:r>
      <w:r w:rsidR="00991849" w:rsidRPr="00CC2EDE">
        <w:rPr>
          <w:rFonts w:ascii="Arial" w:hAnsi="Arial"/>
          <w:b/>
          <w:noProof/>
          <w:lang w:val="ru-RU"/>
        </w:rPr>
        <w:t>на </w:t>
      </w:r>
      <w:r w:rsidRPr="00CC2EDE">
        <w:rPr>
          <w:rFonts w:ascii="Arial" w:hAnsi="Arial"/>
          <w:b/>
          <w:noProof/>
          <w:lang w:val="ru-RU"/>
        </w:rPr>
        <w:t>практических примерах показана суть этих усовершенствований.</w:t>
      </w:r>
    </w:p>
    <w:p w:rsidR="00734328" w:rsidRPr="00CC2EDE" w:rsidRDefault="001B682A" w:rsidP="00CC2EDE">
      <w:pPr>
        <w:autoSpaceDE w:val="0"/>
        <w:autoSpaceDN w:val="0"/>
        <w:adjustRightInd w:val="0"/>
        <w:spacing w:line="360" w:lineRule="auto"/>
        <w:jc w:val="both"/>
        <w:rPr>
          <w:lang w:val="ru-RU"/>
        </w:rPr>
      </w:pPr>
      <w:r w:rsidRPr="00CC2EDE">
        <w:rPr>
          <w:rFonts w:ascii="Arial" w:hAnsi="Arial"/>
          <w:noProof/>
          <w:lang w:val="ru-RU"/>
        </w:rPr>
        <w:t xml:space="preserve">Новый комплект MEYLE-HD для ремонта подвески содержит все необходимые для оперативного ремонта детали и включает шаровые опоры, рычаги подвески и стойки стабилизатора. Восемь из двенадцати компонентов, входящих в комплект, являются оригинальными деталями MEYLE-HD. Они изготовлены из высококачественных материалов, имеют усовершенствованные резинометаллические элементы и шарниры увеличенных диаметров — все это значительно увеличивает срок службы деталей </w:t>
      </w:r>
      <w:r w:rsidR="00D53ADA" w:rsidRPr="00CC2EDE">
        <w:rPr>
          <w:rFonts w:ascii="Arial" w:hAnsi="Arial"/>
          <w:noProof/>
          <w:lang w:val="ru-RU"/>
        </w:rPr>
        <w:t>по </w:t>
      </w:r>
      <w:r w:rsidRPr="00CC2EDE">
        <w:rPr>
          <w:rFonts w:ascii="Arial" w:hAnsi="Arial"/>
          <w:noProof/>
          <w:lang w:val="ru-RU"/>
        </w:rPr>
        <w:t>сравнению с оригинальными компонентами. В последнем видеоролике MEYLE Mechanics на YouTube показаны принципы работы MEYLE</w:t>
      </w:r>
      <w:r w:rsidR="00D53ADA" w:rsidRPr="00CC2EDE">
        <w:rPr>
          <w:rFonts w:ascii="Arial" w:hAnsi="Arial"/>
          <w:noProof/>
          <w:lang w:val="ru-RU"/>
        </w:rPr>
        <w:t>-</w:t>
      </w:r>
      <w:r w:rsidRPr="00CC2EDE">
        <w:rPr>
          <w:rFonts w:ascii="Arial" w:hAnsi="Arial"/>
          <w:noProof/>
          <w:lang w:val="ru-RU"/>
        </w:rPr>
        <w:t>HD на примере трех различных элементов. Поперечные разрезы трехмерных моделей и анимация наглядно демонстрируют внутреннее устройство узлов и компонентов.</w:t>
      </w:r>
    </w:p>
    <w:p w:rsidR="00734328" w:rsidRPr="00CC2EDE" w:rsidRDefault="001B682A" w:rsidP="00CC2EDE">
      <w:pPr>
        <w:spacing w:line="360" w:lineRule="auto"/>
        <w:jc w:val="both"/>
        <w:rPr>
          <w:rFonts w:ascii="Arial" w:hAnsi="Arial"/>
          <w:noProof/>
          <w:lang w:val="ru-RU"/>
        </w:rPr>
      </w:pPr>
      <w:r w:rsidRPr="00CC2EDE">
        <w:rPr>
          <w:rFonts w:ascii="Arial" w:hAnsi="Arial"/>
          <w:noProof/>
          <w:lang w:val="ru-RU"/>
        </w:rPr>
        <w:lastRenderedPageBreak/>
        <w:t xml:space="preserve">До </w:t>
      </w:r>
      <w:r w:rsidR="008B5471" w:rsidRPr="00E575D6">
        <w:rPr>
          <w:rFonts w:ascii="Arial" w:hAnsi="Arial"/>
          <w:noProof/>
          <w:lang w:val="ru-RU"/>
        </w:rPr>
        <w:t>20.05</w:t>
      </w:r>
      <w:r w:rsidRPr="005C3665">
        <w:rPr>
          <w:rFonts w:ascii="Arial" w:hAnsi="Arial"/>
          <w:noProof/>
          <w:lang w:val="ru-RU"/>
        </w:rPr>
        <w:t>.2016</w:t>
      </w:r>
      <w:r w:rsidRPr="00CC2EDE">
        <w:rPr>
          <w:rFonts w:ascii="Arial" w:hAnsi="Arial"/>
          <w:noProof/>
          <w:lang w:val="ru-RU"/>
        </w:rPr>
        <w:t xml:space="preserve"> в конце видеоролика будет опубликовано тестовое задание, с помощью которого каждый желающий может проверить свои знания гарантийной политики MEYLE-HD. Просто посмотрите </w:t>
      </w:r>
      <w:hyperlink r:id="rId9" w:history="1">
        <w:r w:rsidRPr="002347D8">
          <w:rPr>
            <w:rStyle w:val="Hyperlink"/>
            <w:rFonts w:ascii="Arial" w:hAnsi="Arial"/>
            <w:noProof/>
            <w:lang w:val="ru-RU"/>
          </w:rPr>
          <w:t>видео</w:t>
        </w:r>
      </w:hyperlink>
      <w:r w:rsidRPr="00CC2EDE">
        <w:rPr>
          <w:rFonts w:ascii="Arial" w:hAnsi="Arial"/>
          <w:noProof/>
          <w:lang w:val="ru-RU"/>
        </w:rPr>
        <w:t xml:space="preserve"> и выберите правильный ответ из предложенных. Приз — тестер MEYLE для проверки зазора в шарнире (</w:t>
      </w:r>
      <w:hyperlink r:id="rId10" w:history="1">
        <w:r w:rsidRPr="00DA3B31">
          <w:rPr>
            <w:rStyle w:val="Hyperlink"/>
            <w:rFonts w:ascii="Arial" w:hAnsi="Arial"/>
            <w:noProof/>
            <w:lang w:val="ru-RU"/>
          </w:rPr>
          <w:t>видеоролик</w:t>
        </w:r>
      </w:hyperlink>
      <w:r w:rsidRPr="00CC2EDE">
        <w:rPr>
          <w:rFonts w:ascii="Arial" w:hAnsi="Arial"/>
          <w:noProof/>
          <w:lang w:val="ru-RU"/>
        </w:rPr>
        <w:t xml:space="preserve"> об этом тестере). Этот инструмент необходим для выполнения профессионального ремонта. Он позволяет легко и быстро проверять кронштейны рычагов подвески, шаровые опоры, наконечники рулевых тяг, опоры амортизаторов и точно выявлять изношенные компоненты.</w:t>
      </w:r>
    </w:p>
    <w:p w:rsidR="00D53ADA" w:rsidRPr="0066305A" w:rsidRDefault="001B682A" w:rsidP="00CC2EDE">
      <w:pPr>
        <w:spacing w:line="360" w:lineRule="auto"/>
        <w:jc w:val="both"/>
        <w:rPr>
          <w:lang w:val="ru-RU"/>
        </w:rPr>
      </w:pPr>
      <w:r w:rsidRPr="0066305A">
        <w:rPr>
          <w:lang w:val="ru-RU"/>
        </w:rPr>
        <w:br/>
      </w:r>
      <w:r w:rsidRPr="00CC2EDE">
        <w:rPr>
          <w:rFonts w:ascii="Arial" w:hAnsi="Arial"/>
          <w:noProof/>
          <w:lang w:val="ru-RU"/>
        </w:rPr>
        <w:t>Новый комплект MEYLE-HD для ремонта подвески уже доступен под каталожным номером 116 050 0188/HD.</w:t>
      </w:r>
    </w:p>
    <w:p w:rsidR="00AF4798" w:rsidRDefault="001B682A" w:rsidP="00CC2EDE">
      <w:pPr>
        <w:spacing w:line="360" w:lineRule="auto"/>
        <w:jc w:val="both"/>
        <w:rPr>
          <w:rFonts w:ascii="Arial" w:hAnsi="Arial"/>
          <w:noProof/>
          <w:lang w:val="ru-RU"/>
        </w:rPr>
      </w:pPr>
      <w:r w:rsidRPr="0066305A">
        <w:rPr>
          <w:lang w:val="ru-RU"/>
        </w:rPr>
        <w:br/>
      </w:r>
      <w:r w:rsidRPr="00CC2EDE">
        <w:rPr>
          <w:rFonts w:ascii="Arial" w:hAnsi="Arial"/>
          <w:noProof/>
          <w:lang w:val="ru-RU"/>
        </w:rPr>
        <w:t xml:space="preserve">Для просмотра нового видео MEYLE Mechanics используйте следующую ссылку: </w:t>
      </w:r>
      <w:hyperlink r:id="rId11" w:history="1">
        <w:r w:rsidR="002347D8" w:rsidRPr="009058E8">
          <w:rPr>
            <w:rStyle w:val="Hyperlink"/>
            <w:rFonts w:ascii="Arial" w:hAnsi="Arial"/>
            <w:noProof/>
            <w:lang w:val="ru-RU"/>
          </w:rPr>
          <w:t>https://youtu.be/PrR38Ded61o</w:t>
        </w:r>
      </w:hyperlink>
      <w:r w:rsidRPr="00CC2EDE">
        <w:rPr>
          <w:rFonts w:ascii="Arial" w:hAnsi="Arial"/>
          <w:noProof/>
          <w:lang w:val="ru-RU"/>
        </w:rPr>
        <w:t>.</w:t>
      </w:r>
    </w:p>
    <w:p w:rsidR="00CA0397" w:rsidRPr="0066305A" w:rsidRDefault="00CA0397" w:rsidP="00CC2EDE">
      <w:pPr>
        <w:spacing w:line="360" w:lineRule="auto"/>
        <w:jc w:val="both"/>
        <w:rPr>
          <w:rFonts w:ascii="Arial" w:hAnsi="Arial"/>
          <w:noProof/>
          <w:lang w:val="ru-RU"/>
        </w:rPr>
      </w:pPr>
    </w:p>
    <w:p w:rsidR="00E575D6" w:rsidRDefault="00E575D6" w:rsidP="00E575D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t xml:space="preserve">Тексты и фотографии можно скачать на сайте </w:t>
      </w:r>
      <w:r>
        <w:rPr>
          <w:rFonts w:ascii="Arial" w:hAnsi="Arial" w:cs="Arial"/>
          <w:sz w:val="18"/>
          <w:szCs w:val="18"/>
        </w:rPr>
        <w:fldChar w:fldCharType="begin"/>
      </w:r>
      <w:r>
        <w:rPr>
          <w:rFonts w:ascii="Arial" w:hAnsi="Arial" w:cs="Arial"/>
          <w:sz w:val="18"/>
          <w:szCs w:val="18"/>
        </w:rPr>
        <w:instrText xml:space="preserve"> HYPERLINK "http://www.meyle.com" </w:instrText>
      </w:r>
      <w:r>
        <w:rPr>
          <w:rFonts w:ascii="Arial" w:hAnsi="Arial" w:cs="Arial"/>
          <w:sz w:val="18"/>
          <w:szCs w:val="18"/>
        </w:rPr>
        <w:fldChar w:fldCharType="separate"/>
      </w:r>
      <w:r>
        <w:rPr>
          <w:rStyle w:val="Hyperlink"/>
          <w:rFonts w:ascii="Arial" w:hAnsi="Arial" w:cs="Arial"/>
          <w:sz w:val="18"/>
          <w:szCs w:val="18"/>
          <w:lang w:val="ru-RU"/>
        </w:rPr>
        <w:t>www.meyle.com</w:t>
      </w:r>
      <w:r>
        <w:rPr>
          <w:rFonts w:ascii="Arial" w:hAnsi="Arial" w:cs="Arial"/>
          <w:sz w:val="18"/>
          <w:szCs w:val="18"/>
        </w:rPr>
        <w:fldChar w:fldCharType="end"/>
      </w:r>
      <w:r>
        <w:rPr>
          <w:rStyle w:val="Hyperlink"/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 заказать их в виде файлов. Контакт:</w:t>
      </w:r>
    </w:p>
    <w:p w:rsidR="00E575D6" w:rsidRDefault="00E575D6" w:rsidP="00E575D6">
      <w:pPr>
        <w:rPr>
          <w:rFonts w:ascii="Arial" w:hAnsi="Arial" w:cs="Arial"/>
          <w:sz w:val="18"/>
          <w:szCs w:val="18"/>
        </w:rPr>
      </w:pPr>
    </w:p>
    <w:p w:rsidR="00E575D6" w:rsidRDefault="00E575D6" w:rsidP="00E575D6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Media Service Agency, </w:t>
      </w:r>
      <w:proofErr w:type="spellStart"/>
      <w:r>
        <w:rPr>
          <w:rFonts w:ascii="Arial" w:hAnsi="Arial" w:cs="Arial"/>
          <w:sz w:val="20"/>
          <w:szCs w:val="20"/>
        </w:rPr>
        <w:t>Быкова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Таисия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тел</w:t>
      </w:r>
      <w:proofErr w:type="spellEnd"/>
      <w:r>
        <w:rPr>
          <w:rFonts w:ascii="Arial" w:hAnsi="Arial" w:cs="Arial"/>
          <w:sz w:val="20"/>
          <w:szCs w:val="20"/>
        </w:rPr>
        <w:t xml:space="preserve">.: +7 (495) 638 08 91, e-mail: </w:t>
      </w:r>
      <w:hyperlink r:id="rId12" w:history="1">
        <w:r>
          <w:rPr>
            <w:rStyle w:val="Hyperlink"/>
            <w:rFonts w:ascii="Arial" w:hAnsi="Arial" w:cs="Arial"/>
            <w:sz w:val="20"/>
            <w:szCs w:val="20"/>
          </w:rPr>
          <w:t>info@mediaservice-agency.ru</w:t>
        </w:r>
      </w:hyperlink>
    </w:p>
    <w:p w:rsidR="00E575D6" w:rsidRDefault="00E575D6" w:rsidP="00E575D6">
      <w:pPr>
        <w:numPr>
          <w:ilvl w:val="0"/>
          <w:numId w:val="9"/>
        </w:numPr>
        <w:rPr>
          <w:rFonts w:ascii="Arial" w:hAnsi="Arial" w:cs="Arial"/>
          <w:sz w:val="18"/>
          <w:szCs w:val="18"/>
          <w:lang w:val="de-DE" w:bidi="ar-SA"/>
        </w:rPr>
      </w:pPr>
      <w:proofErr w:type="spellStart"/>
      <w:r>
        <w:rPr>
          <w:rFonts w:ascii="Arial" w:hAnsi="Arial" w:cs="Arial"/>
          <w:sz w:val="18"/>
          <w:szCs w:val="18"/>
        </w:rPr>
        <w:t>Wulf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Gaertner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Autoparts</w:t>
      </w:r>
      <w:proofErr w:type="spellEnd"/>
      <w:r>
        <w:rPr>
          <w:rFonts w:ascii="Arial" w:hAnsi="Arial" w:cs="Arial"/>
          <w:sz w:val="18"/>
          <w:szCs w:val="18"/>
        </w:rPr>
        <w:t xml:space="preserve"> AG </w:t>
      </w:r>
      <w:r>
        <w:rPr>
          <w:rFonts w:ascii="Arial" w:hAnsi="Arial" w:cs="Arial"/>
          <w:sz w:val="18"/>
          <w:szCs w:val="18"/>
          <w:lang w:val="ru-RU"/>
        </w:rPr>
        <w:t>Анника</w:t>
      </w:r>
      <w:r w:rsidRPr="00E575D6">
        <w:rPr>
          <w:rFonts w:ascii="Arial" w:hAnsi="Arial" w:cs="Arial"/>
          <w:sz w:val="18"/>
          <w:szCs w:val="18"/>
          <w:lang w:val="de-DE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Фукс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тел</w:t>
      </w:r>
      <w:r>
        <w:rPr>
          <w:rFonts w:ascii="Arial" w:hAnsi="Arial" w:cs="Arial"/>
          <w:sz w:val="18"/>
          <w:szCs w:val="18"/>
        </w:rPr>
        <w:t xml:space="preserve">.: +49 40 67506-519, email: </w:t>
      </w:r>
      <w:bookmarkStart w:id="1" w:name="WfTarget"/>
      <w:r>
        <w:fldChar w:fldCharType="begin"/>
      </w:r>
      <w:r>
        <w:instrText xml:space="preserve"> HYPERLINK "mailto:annika.fuchs@meyle.com" </w:instrText>
      </w:r>
      <w:r>
        <w:fldChar w:fldCharType="separate"/>
      </w:r>
      <w:r>
        <w:rPr>
          <w:rStyle w:val="Hyperlink"/>
          <w:rFonts w:ascii="Arial" w:hAnsi="Arial" w:cs="Arial"/>
          <w:sz w:val="18"/>
          <w:szCs w:val="18"/>
        </w:rPr>
        <w:t>annika.fuchs@meyle.com</w:t>
      </w:r>
      <w:r>
        <w:fldChar w:fldCharType="end"/>
      </w:r>
      <w:bookmarkEnd w:id="1"/>
    </w:p>
    <w:p w:rsidR="00E575D6" w:rsidRDefault="00E575D6" w:rsidP="00E575D6"/>
    <w:p w:rsidR="00E575D6" w:rsidRDefault="00E575D6" w:rsidP="00E575D6"/>
    <w:p w:rsidR="00E575D6" w:rsidRDefault="00E575D6" w:rsidP="00E575D6">
      <w:pPr>
        <w:spacing w:after="240"/>
        <w:jc w:val="both"/>
        <w:rPr>
          <w:rFonts w:ascii="Arial" w:hAnsi="Arial" w:cs="Arial"/>
          <w:b/>
          <w:sz w:val="20"/>
          <w:szCs w:val="22"/>
          <w:lang w:val="en-US"/>
        </w:rPr>
      </w:pPr>
      <w:r>
        <w:rPr>
          <w:rFonts w:ascii="Arial" w:hAnsi="Arial" w:cs="Arial"/>
          <w:b/>
          <w:sz w:val="20"/>
          <w:szCs w:val="22"/>
        </w:rPr>
        <w:t>О</w:t>
      </w:r>
      <w:r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2"/>
        </w:rPr>
        <w:t>компании</w:t>
      </w:r>
      <w:proofErr w:type="spellEnd"/>
      <w:r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2"/>
          <w:lang w:val="en-US"/>
        </w:rPr>
        <w:t>Wulf</w:t>
      </w:r>
      <w:proofErr w:type="spellEnd"/>
      <w:r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2"/>
          <w:lang w:val="en-US"/>
        </w:rPr>
        <w:t>Gaertner</w:t>
      </w:r>
      <w:proofErr w:type="spellEnd"/>
      <w:r>
        <w:rPr>
          <w:rFonts w:ascii="Arial" w:hAnsi="Arial" w:cs="Arial"/>
          <w:b/>
          <w:sz w:val="20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2"/>
          <w:lang w:val="en-US"/>
        </w:rPr>
        <w:t>Autoparts</w:t>
      </w:r>
      <w:proofErr w:type="spellEnd"/>
      <w:r>
        <w:rPr>
          <w:rFonts w:ascii="Arial" w:hAnsi="Arial" w:cs="Arial"/>
          <w:b/>
          <w:sz w:val="20"/>
          <w:szCs w:val="22"/>
          <w:lang w:val="en-US"/>
        </w:rPr>
        <w:t xml:space="preserve"> AG</w:t>
      </w:r>
    </w:p>
    <w:p w:rsidR="00E575D6" w:rsidRDefault="00E575D6" w:rsidP="00E575D6">
      <w:pPr>
        <w:spacing w:after="240"/>
        <w:jc w:val="both"/>
        <w:rPr>
          <w:rFonts w:ascii="Arial" w:hAnsi="Arial" w:cs="Arial"/>
          <w:sz w:val="20"/>
          <w:szCs w:val="22"/>
          <w:lang w:val="ru-RU"/>
        </w:rPr>
      </w:pPr>
      <w:r>
        <w:rPr>
          <w:rFonts w:ascii="Arial" w:hAnsi="Arial" w:cs="Arial"/>
          <w:sz w:val="20"/>
          <w:szCs w:val="22"/>
          <w:lang w:val="ru-RU"/>
        </w:rPr>
        <w:t xml:space="preserve">Компания </w:t>
      </w:r>
      <w:proofErr w:type="spellStart"/>
      <w:r>
        <w:rPr>
          <w:rFonts w:ascii="Arial" w:hAnsi="Arial" w:cs="Arial"/>
          <w:sz w:val="20"/>
          <w:szCs w:val="22"/>
        </w:rPr>
        <w:t>Wulf</w:t>
      </w:r>
      <w:proofErr w:type="spellEnd"/>
      <w:r>
        <w:rPr>
          <w:rFonts w:ascii="Arial" w:hAnsi="Arial" w:cs="Arial"/>
          <w:sz w:val="20"/>
          <w:szCs w:val="22"/>
          <w:lang w:val="ru-RU"/>
        </w:rPr>
        <w:t xml:space="preserve"> </w:t>
      </w:r>
      <w:proofErr w:type="spellStart"/>
      <w:r>
        <w:rPr>
          <w:rFonts w:ascii="Arial" w:hAnsi="Arial" w:cs="Arial"/>
          <w:sz w:val="20"/>
          <w:szCs w:val="22"/>
        </w:rPr>
        <w:t>Gaertner</w:t>
      </w:r>
      <w:proofErr w:type="spellEnd"/>
      <w:r>
        <w:rPr>
          <w:rFonts w:ascii="Arial" w:hAnsi="Arial" w:cs="Arial"/>
          <w:sz w:val="20"/>
          <w:szCs w:val="22"/>
          <w:lang w:val="ru-RU"/>
        </w:rPr>
        <w:t xml:space="preserve"> </w:t>
      </w:r>
      <w:proofErr w:type="spellStart"/>
      <w:r>
        <w:rPr>
          <w:rFonts w:ascii="Arial" w:hAnsi="Arial" w:cs="Arial"/>
          <w:sz w:val="20"/>
          <w:szCs w:val="22"/>
        </w:rPr>
        <w:t>Autoparts</w:t>
      </w:r>
      <w:proofErr w:type="spellEnd"/>
      <w:r>
        <w:rPr>
          <w:rFonts w:ascii="Arial" w:hAnsi="Arial" w:cs="Arial"/>
          <w:sz w:val="20"/>
          <w:szCs w:val="22"/>
          <w:lang w:val="ru-RU"/>
        </w:rPr>
        <w:t xml:space="preserve"> </w:t>
      </w:r>
      <w:r>
        <w:rPr>
          <w:rFonts w:ascii="Arial" w:hAnsi="Arial" w:cs="Arial"/>
          <w:sz w:val="20"/>
          <w:szCs w:val="22"/>
        </w:rPr>
        <w:t>AG</w:t>
      </w:r>
      <w:r>
        <w:rPr>
          <w:rFonts w:ascii="Arial" w:hAnsi="Arial" w:cs="Arial"/>
          <w:sz w:val="20"/>
          <w:szCs w:val="22"/>
          <w:lang w:val="ru-RU"/>
        </w:rPr>
        <w:t xml:space="preserve"> разрабатывает, производит и поставляет на</w:t>
      </w:r>
      <w:r>
        <w:rPr>
          <w:rFonts w:ascii="Arial" w:hAnsi="Arial" w:cs="Arial"/>
          <w:sz w:val="20"/>
          <w:szCs w:val="22"/>
        </w:rPr>
        <w:t> </w:t>
      </w:r>
      <w:r>
        <w:rPr>
          <w:rFonts w:ascii="Arial" w:hAnsi="Arial" w:cs="Arial"/>
          <w:sz w:val="20"/>
          <w:szCs w:val="22"/>
          <w:lang w:val="ru-RU"/>
        </w:rPr>
        <w:t xml:space="preserve">независимый рынок послепродажного обслуживания сертифицированные запасные части высочайшего качества для легковых, грузопассажирских и грузовых автомобилей под брендами </w:t>
      </w:r>
      <w:r>
        <w:rPr>
          <w:rFonts w:ascii="Arial" w:hAnsi="Arial" w:cs="Arial"/>
          <w:sz w:val="20"/>
          <w:szCs w:val="22"/>
        </w:rPr>
        <w:t>MEYLE</w:t>
      </w:r>
      <w:r>
        <w:rPr>
          <w:rFonts w:ascii="Arial" w:hAnsi="Arial" w:cs="Arial"/>
          <w:sz w:val="20"/>
          <w:szCs w:val="22"/>
          <w:lang w:val="ru-RU"/>
        </w:rPr>
        <w:t xml:space="preserve"> и </w:t>
      </w:r>
      <w:r>
        <w:rPr>
          <w:rFonts w:ascii="Arial" w:hAnsi="Arial" w:cs="Arial"/>
          <w:sz w:val="20"/>
          <w:szCs w:val="22"/>
        </w:rPr>
        <w:t>MEYLE</w:t>
      </w:r>
      <w:r>
        <w:rPr>
          <w:rFonts w:ascii="Arial" w:hAnsi="Arial" w:cs="Arial"/>
          <w:sz w:val="20"/>
          <w:szCs w:val="22"/>
          <w:lang w:val="ru-RU"/>
        </w:rPr>
        <w:t>-</w:t>
      </w:r>
      <w:r>
        <w:rPr>
          <w:rFonts w:ascii="Arial" w:hAnsi="Arial" w:cs="Arial"/>
          <w:sz w:val="20"/>
          <w:szCs w:val="22"/>
        </w:rPr>
        <w:t>HD</w:t>
      </w:r>
      <w:r>
        <w:rPr>
          <w:rFonts w:ascii="Arial" w:hAnsi="Arial" w:cs="Arial"/>
          <w:sz w:val="20"/>
          <w:szCs w:val="22"/>
          <w:lang w:val="ru-RU"/>
        </w:rPr>
        <w:t>. В настоящее время ассортимент продукции включает более 21</w:t>
      </w:r>
      <w:r>
        <w:rPr>
          <w:rFonts w:ascii="Arial" w:hAnsi="Arial" w:cs="Arial"/>
          <w:sz w:val="20"/>
          <w:szCs w:val="22"/>
        </w:rPr>
        <w:t> </w:t>
      </w:r>
      <w:r>
        <w:rPr>
          <w:rFonts w:ascii="Arial" w:hAnsi="Arial" w:cs="Arial"/>
          <w:sz w:val="20"/>
          <w:szCs w:val="22"/>
          <w:lang w:val="ru-RU"/>
        </w:rPr>
        <w:t>000</w:t>
      </w:r>
      <w:r>
        <w:rPr>
          <w:rFonts w:ascii="Arial" w:hAnsi="Arial" w:cs="Arial"/>
          <w:sz w:val="20"/>
          <w:szCs w:val="22"/>
        </w:rPr>
        <w:t> </w:t>
      </w:r>
      <w:r>
        <w:rPr>
          <w:rFonts w:ascii="Arial" w:hAnsi="Arial" w:cs="Arial"/>
          <w:sz w:val="20"/>
          <w:szCs w:val="22"/>
          <w:lang w:val="ru-RU"/>
        </w:rPr>
        <w:t xml:space="preserve">позиций, покрывающих практически все потребности рынка. Большое внимание специалисты компании уделяют продуктам и услугам, способным повысить эффективность рабочих процессов станций технического обслуживания. Инженеры </w:t>
      </w:r>
      <w:r>
        <w:rPr>
          <w:rFonts w:ascii="Arial" w:hAnsi="Arial" w:cs="Arial"/>
          <w:sz w:val="20"/>
          <w:szCs w:val="22"/>
        </w:rPr>
        <w:t>MEYLE</w:t>
      </w:r>
      <w:r>
        <w:rPr>
          <w:rFonts w:ascii="Arial" w:hAnsi="Arial" w:cs="Arial"/>
          <w:sz w:val="20"/>
          <w:szCs w:val="22"/>
          <w:lang w:val="ru-RU"/>
        </w:rPr>
        <w:t xml:space="preserve"> разработали порядка 750</w:t>
      </w:r>
      <w:r>
        <w:rPr>
          <w:rFonts w:ascii="Arial" w:hAnsi="Arial" w:cs="Arial"/>
          <w:sz w:val="20"/>
          <w:szCs w:val="22"/>
        </w:rPr>
        <w:t> </w:t>
      </w:r>
      <w:r>
        <w:rPr>
          <w:rFonts w:ascii="Arial" w:hAnsi="Arial" w:cs="Arial"/>
          <w:sz w:val="20"/>
          <w:szCs w:val="22"/>
          <w:lang w:val="ru-RU"/>
        </w:rPr>
        <w:t xml:space="preserve">деталей для большого количества моделей автомобилей и усовершенствовали их по сравнению с оригинальными компонентами. Вся продукция </w:t>
      </w:r>
      <w:r>
        <w:rPr>
          <w:rFonts w:ascii="Arial" w:hAnsi="Arial" w:cs="Arial"/>
          <w:sz w:val="20"/>
          <w:szCs w:val="22"/>
        </w:rPr>
        <w:t>MEYLE</w:t>
      </w:r>
      <w:r>
        <w:rPr>
          <w:rFonts w:ascii="Arial" w:hAnsi="Arial" w:cs="Arial"/>
          <w:sz w:val="20"/>
          <w:szCs w:val="22"/>
          <w:lang w:val="ru-RU"/>
        </w:rPr>
        <w:t>-</w:t>
      </w:r>
      <w:r>
        <w:rPr>
          <w:rFonts w:ascii="Arial" w:hAnsi="Arial" w:cs="Arial"/>
          <w:sz w:val="20"/>
          <w:szCs w:val="22"/>
        </w:rPr>
        <w:t>HD</w:t>
      </w:r>
      <w:r>
        <w:rPr>
          <w:rFonts w:ascii="Arial" w:hAnsi="Arial" w:cs="Arial"/>
          <w:sz w:val="20"/>
          <w:szCs w:val="22"/>
          <w:lang w:val="ru-RU"/>
        </w:rPr>
        <w:t xml:space="preserve"> отличается повышенной надежностью и продолжительным сроком службы, что подтверждается двухлетней гарантией.</w:t>
      </w:r>
    </w:p>
    <w:p w:rsidR="00AF3ACB" w:rsidRPr="00E575D6" w:rsidRDefault="00E575D6" w:rsidP="00E575D6">
      <w:pPr>
        <w:spacing w:after="240"/>
        <w:jc w:val="both"/>
        <w:rPr>
          <w:rFonts w:ascii="Arial" w:hAnsi="Arial" w:cs="Arial"/>
          <w:sz w:val="20"/>
          <w:szCs w:val="22"/>
          <w:lang w:val="ru-RU"/>
        </w:rPr>
      </w:pPr>
      <w:r>
        <w:rPr>
          <w:rFonts w:ascii="Arial" w:hAnsi="Arial" w:cs="Arial"/>
          <w:sz w:val="20"/>
          <w:szCs w:val="22"/>
          <w:lang w:val="ru-RU"/>
        </w:rPr>
        <w:t xml:space="preserve">Компания </w:t>
      </w:r>
      <w:proofErr w:type="spellStart"/>
      <w:r>
        <w:rPr>
          <w:rFonts w:ascii="Arial" w:hAnsi="Arial" w:cs="Arial"/>
          <w:sz w:val="20"/>
          <w:szCs w:val="22"/>
        </w:rPr>
        <w:t>Wulf</w:t>
      </w:r>
      <w:proofErr w:type="spellEnd"/>
      <w:r>
        <w:rPr>
          <w:rFonts w:ascii="Arial" w:hAnsi="Arial" w:cs="Arial"/>
          <w:sz w:val="20"/>
          <w:szCs w:val="22"/>
          <w:lang w:val="ru-RU"/>
        </w:rPr>
        <w:t xml:space="preserve"> </w:t>
      </w:r>
      <w:proofErr w:type="spellStart"/>
      <w:r>
        <w:rPr>
          <w:rFonts w:ascii="Arial" w:hAnsi="Arial" w:cs="Arial"/>
          <w:sz w:val="20"/>
          <w:szCs w:val="22"/>
        </w:rPr>
        <w:t>Gaertner</w:t>
      </w:r>
      <w:proofErr w:type="spellEnd"/>
      <w:r>
        <w:rPr>
          <w:rFonts w:ascii="Arial" w:hAnsi="Arial" w:cs="Arial"/>
          <w:sz w:val="20"/>
          <w:szCs w:val="22"/>
          <w:lang w:val="ru-RU"/>
        </w:rPr>
        <w:t xml:space="preserve"> </w:t>
      </w:r>
      <w:proofErr w:type="spellStart"/>
      <w:r>
        <w:rPr>
          <w:rFonts w:ascii="Arial" w:hAnsi="Arial" w:cs="Arial"/>
          <w:sz w:val="20"/>
          <w:szCs w:val="22"/>
        </w:rPr>
        <w:t>Autoparts</w:t>
      </w:r>
      <w:proofErr w:type="spellEnd"/>
      <w:r>
        <w:rPr>
          <w:rFonts w:ascii="Arial" w:hAnsi="Arial" w:cs="Arial"/>
          <w:sz w:val="20"/>
          <w:szCs w:val="22"/>
          <w:lang w:val="ru-RU"/>
        </w:rPr>
        <w:t xml:space="preserve"> </w:t>
      </w:r>
      <w:r>
        <w:rPr>
          <w:rFonts w:ascii="Arial" w:hAnsi="Arial" w:cs="Arial"/>
          <w:sz w:val="20"/>
          <w:szCs w:val="22"/>
        </w:rPr>
        <w:t>AG</w:t>
      </w:r>
      <w:r>
        <w:rPr>
          <w:rFonts w:ascii="Arial" w:hAnsi="Arial" w:cs="Arial"/>
          <w:sz w:val="20"/>
          <w:szCs w:val="22"/>
          <w:lang w:val="ru-RU"/>
        </w:rPr>
        <w:t>, штаб-квартира которой расположена в г.</w:t>
      </w:r>
      <w:r>
        <w:rPr>
          <w:rFonts w:ascii="Arial" w:hAnsi="Arial" w:cs="Arial"/>
          <w:sz w:val="20"/>
          <w:szCs w:val="22"/>
        </w:rPr>
        <w:t> </w:t>
      </w:r>
      <w:r>
        <w:rPr>
          <w:rFonts w:ascii="Arial" w:hAnsi="Arial" w:cs="Arial"/>
          <w:sz w:val="20"/>
          <w:szCs w:val="22"/>
          <w:lang w:val="ru-RU"/>
        </w:rPr>
        <w:t>Гамбурге (Германия), была основана в 1958</w:t>
      </w:r>
      <w:r>
        <w:rPr>
          <w:rFonts w:ascii="Arial" w:hAnsi="Arial" w:cs="Arial"/>
          <w:sz w:val="20"/>
          <w:szCs w:val="22"/>
        </w:rPr>
        <w:t> </w:t>
      </w:r>
      <w:r>
        <w:rPr>
          <w:rFonts w:ascii="Arial" w:hAnsi="Arial" w:cs="Arial"/>
          <w:sz w:val="20"/>
          <w:szCs w:val="22"/>
          <w:lang w:val="ru-RU"/>
        </w:rPr>
        <w:t>году. Компания работает в 120</w:t>
      </w:r>
      <w:r>
        <w:rPr>
          <w:rFonts w:ascii="Arial" w:hAnsi="Arial" w:cs="Arial"/>
          <w:sz w:val="20"/>
          <w:szCs w:val="22"/>
        </w:rPr>
        <w:t> </w:t>
      </w:r>
      <w:r>
        <w:rPr>
          <w:rFonts w:ascii="Arial" w:hAnsi="Arial" w:cs="Arial"/>
          <w:sz w:val="20"/>
          <w:szCs w:val="22"/>
          <w:lang w:val="ru-RU"/>
        </w:rPr>
        <w:t>странах. Помимо ультрасовременного логистического центра в Гамбурге, компания также владеет филиалами и производственными площадками по всему миру.</w:t>
      </w:r>
    </w:p>
    <w:sectPr w:rsidR="00AF3ACB" w:rsidRPr="00E575D6" w:rsidSect="000C5CAA">
      <w:headerReference w:type="even" r:id="rId13"/>
      <w:headerReference w:type="default" r:id="rId14"/>
      <w:footerReference w:type="default" r:id="rId15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C3D" w:rsidRPr="00AF3ACB" w:rsidRDefault="00E04C3D">
      <w:pPr>
        <w:rPr>
          <w:noProof/>
          <w:lang w:val="en-US"/>
        </w:rPr>
      </w:pPr>
      <w:r w:rsidRPr="00AF3ACB">
        <w:rPr>
          <w:noProof/>
          <w:lang w:val="en-US"/>
        </w:rPr>
        <w:separator/>
      </w:r>
    </w:p>
  </w:endnote>
  <w:endnote w:type="continuationSeparator" w:id="0">
    <w:p w:rsidR="00E04C3D" w:rsidRPr="00AF3ACB" w:rsidRDefault="00E04C3D">
      <w:pPr>
        <w:rPr>
          <w:noProof/>
          <w:lang w:val="en-US"/>
        </w:rPr>
      </w:pPr>
      <w:r w:rsidRPr="00AF3ACB">
        <w:rPr>
          <w:noProof/>
          <w:lang w:val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-Plain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C78" w:rsidRPr="00AF3ACB" w:rsidRDefault="004C2A61" w:rsidP="005B23F3">
    <w:pPr>
      <w:pStyle w:val="Fuzeile"/>
      <w:ind w:firstLine="6372"/>
      <w:rPr>
        <w:rFonts w:ascii="TheSans-Plain" w:hAnsi="TheSans-Plain"/>
        <w:noProof/>
        <w:color w:val="AAAAAA"/>
        <w:sz w:val="15"/>
        <w:szCs w:val="15"/>
      </w:rPr>
    </w:pPr>
    <w:r>
      <w:rPr>
        <w:rFonts w:ascii="TheSans-Plain" w:hAnsi="TheSans-Plain"/>
        <w:noProof/>
        <w:color w:val="AAAAAA"/>
        <w:sz w:val="15"/>
      </w:rPr>
      <w:t xml:space="preserve">    </w:t>
    </w:r>
    <w:r w:rsidR="00AF3ACB">
      <w:rPr>
        <w:rFonts w:ascii="TheSans-Plain" w:hAnsi="TheSans-Plain"/>
        <w:noProof/>
        <w:color w:val="AAAAAA"/>
        <w:sz w:val="15"/>
      </w:rPr>
      <w:t xml:space="preserve"> </w:t>
    </w:r>
    <w:r w:rsidR="00AF3ACB">
      <w:rPr>
        <w:rFonts w:ascii="TheSans-Plain" w:hAnsi="TheSans-Plain"/>
        <w:noProof/>
        <w:color w:val="AAAAAA"/>
        <w:sz w:val="15"/>
        <w:szCs w:val="15"/>
        <w:lang w:val="de-DE" w:eastAsia="de-DE" w:bidi="ar-SA"/>
      </w:rPr>
      <w:drawing>
        <wp:inline distT="0" distB="0" distL="0" distR="0">
          <wp:extent cx="5764530" cy="532765"/>
          <wp:effectExtent l="0" t="0" r="0" b="0"/>
          <wp:docPr id="3" name="Bild 3" descr="Footer_Presseberich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_Presseberich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eSans-Plain" w:hAnsi="TheSans-Plain"/>
        <w:noProof/>
        <w:color w:val="AAAAAA"/>
        <w:sz w:val="15"/>
      </w:rPr>
      <w:t xml:space="preserve">         </w:t>
    </w:r>
  </w:p>
  <w:p w:rsidR="00BE2C78" w:rsidRPr="00AF3ACB" w:rsidRDefault="004C2A61" w:rsidP="00826BED">
    <w:pPr>
      <w:pStyle w:val="Fuzeile"/>
      <w:ind w:left="2364" w:firstLine="4008"/>
      <w:rPr>
        <w:rFonts w:ascii="TheSans-Plain" w:hAnsi="TheSans-Plain"/>
        <w:noProof/>
        <w:color w:val="AAAAAA"/>
        <w:sz w:val="15"/>
        <w:szCs w:val="15"/>
      </w:rPr>
    </w:pPr>
    <w:r>
      <w:rPr>
        <w:rFonts w:ascii="TheSans-Plain" w:hAnsi="TheSans-Plain"/>
        <w:noProof/>
        <w:color w:val="AAAAAA"/>
        <w:sz w:val="15"/>
      </w:rPr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C3D" w:rsidRPr="00AF3ACB" w:rsidRDefault="00E04C3D">
      <w:pPr>
        <w:rPr>
          <w:noProof/>
          <w:lang w:val="en-US"/>
        </w:rPr>
      </w:pPr>
      <w:r w:rsidRPr="00AF3ACB">
        <w:rPr>
          <w:noProof/>
          <w:lang w:val="en-US"/>
        </w:rPr>
        <w:separator/>
      </w:r>
    </w:p>
  </w:footnote>
  <w:footnote w:type="continuationSeparator" w:id="0">
    <w:p w:rsidR="00E04C3D" w:rsidRPr="00AF3ACB" w:rsidRDefault="00E04C3D">
      <w:pPr>
        <w:rPr>
          <w:noProof/>
          <w:lang w:val="en-US"/>
        </w:rPr>
      </w:pPr>
      <w:r w:rsidRPr="00AF3ACB">
        <w:rPr>
          <w:noProof/>
          <w:lang w:val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C78" w:rsidRPr="00AF3ACB" w:rsidRDefault="00884E16">
    <w:pPr>
      <w:pStyle w:val="Kopfzeile"/>
      <w:rPr>
        <w:noProof/>
      </w:rPr>
    </w:pPr>
    <w:r>
      <w:rPr>
        <w:noProof/>
        <w:lang w:val="de-DE" w:eastAsia="de-DE" w:bidi="ar-SA"/>
      </w:rPr>
      <w:drawing>
        <wp:inline distT="0" distB="0" distL="0" distR="0">
          <wp:extent cx="5836285" cy="1057275"/>
          <wp:effectExtent l="0" t="0" r="0" b="0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628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C78" w:rsidRPr="00AF3ACB" w:rsidRDefault="004C2A61" w:rsidP="005746F0">
    <w:pPr>
      <w:pStyle w:val="Kopfzeile"/>
      <w:tabs>
        <w:tab w:val="clear" w:pos="9072"/>
        <w:tab w:val="right" w:pos="9180"/>
      </w:tabs>
      <w:ind w:hanging="180"/>
      <w:rPr>
        <w:noProof/>
      </w:rPr>
    </w:pPr>
    <w:r>
      <w:t xml:space="preserve">  </w:t>
    </w:r>
    <w:r w:rsidR="00CC2EDE">
      <w:rPr>
        <w:noProof/>
        <w:lang w:val="de-DE" w:eastAsia="de-DE" w:bidi="ar-SA"/>
      </w:rPr>
      <w:drawing>
        <wp:inline distT="0" distB="0" distL="0" distR="0">
          <wp:extent cx="5838825" cy="1057275"/>
          <wp:effectExtent l="0" t="0" r="9525" b="9525"/>
          <wp:docPr id="5" name="Рисунок 5" descr="Kopf_Pressemitteilung_MEYLE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pf_Pressemitteilung_MEYLE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6.5pt;height:97.5pt" o:bullet="t">
        <v:imagedata r:id="rId1" o:title=""/>
      </v:shape>
    </w:pict>
  </w:numPicBullet>
  <w:abstractNum w:abstractNumId="0">
    <w:nsid w:val="141B796A"/>
    <w:multiLevelType w:val="hybridMultilevel"/>
    <w:tmpl w:val="386614F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C96A85"/>
    <w:multiLevelType w:val="hybridMultilevel"/>
    <w:tmpl w:val="5BB6B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200F2"/>
    <w:multiLevelType w:val="hybridMultilevel"/>
    <w:tmpl w:val="49FE2C78"/>
    <w:lvl w:ilvl="0" w:tplc="A2DA26C2">
      <w:numFmt w:val="bullet"/>
      <w:lvlText w:val="-"/>
      <w:lvlJc w:val="left"/>
      <w:pPr>
        <w:ind w:left="720" w:hanging="360"/>
      </w:pPr>
      <w:rPr>
        <w:rFonts w:ascii="Calibri" w:eastAsia="PMingLiU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8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3C7"/>
    <w:rsid w:val="00024494"/>
    <w:rsid w:val="00042CC9"/>
    <w:rsid w:val="00062C82"/>
    <w:rsid w:val="0007264B"/>
    <w:rsid w:val="000851CE"/>
    <w:rsid w:val="00092BFB"/>
    <w:rsid w:val="000969C4"/>
    <w:rsid w:val="000A1B6B"/>
    <w:rsid w:val="000A1F1A"/>
    <w:rsid w:val="000A5BFC"/>
    <w:rsid w:val="000A64C1"/>
    <w:rsid w:val="000C5CAA"/>
    <w:rsid w:val="00101818"/>
    <w:rsid w:val="0010437D"/>
    <w:rsid w:val="00106CC3"/>
    <w:rsid w:val="001119AD"/>
    <w:rsid w:val="00116783"/>
    <w:rsid w:val="001202A0"/>
    <w:rsid w:val="0012158A"/>
    <w:rsid w:val="00122CBA"/>
    <w:rsid w:val="00134BF0"/>
    <w:rsid w:val="00176BE7"/>
    <w:rsid w:val="00191BBA"/>
    <w:rsid w:val="00195AC0"/>
    <w:rsid w:val="00195B75"/>
    <w:rsid w:val="001B5F4D"/>
    <w:rsid w:val="001B682A"/>
    <w:rsid w:val="001B7541"/>
    <w:rsid w:val="001D1059"/>
    <w:rsid w:val="001D269C"/>
    <w:rsid w:val="001D6344"/>
    <w:rsid w:val="001E2C60"/>
    <w:rsid w:val="001F5787"/>
    <w:rsid w:val="001F6D78"/>
    <w:rsid w:val="002151AB"/>
    <w:rsid w:val="00223F5B"/>
    <w:rsid w:val="00225BD0"/>
    <w:rsid w:val="00230EB5"/>
    <w:rsid w:val="0023310D"/>
    <w:rsid w:val="002347D8"/>
    <w:rsid w:val="00234BA7"/>
    <w:rsid w:val="00245D24"/>
    <w:rsid w:val="00263F4C"/>
    <w:rsid w:val="00267CF8"/>
    <w:rsid w:val="0027204A"/>
    <w:rsid w:val="002773F7"/>
    <w:rsid w:val="0028210B"/>
    <w:rsid w:val="0028757A"/>
    <w:rsid w:val="002D4518"/>
    <w:rsid w:val="002D4987"/>
    <w:rsid w:val="002E52E6"/>
    <w:rsid w:val="00301DD4"/>
    <w:rsid w:val="00307201"/>
    <w:rsid w:val="00323E1E"/>
    <w:rsid w:val="0033595A"/>
    <w:rsid w:val="00337074"/>
    <w:rsid w:val="00343D86"/>
    <w:rsid w:val="003506ED"/>
    <w:rsid w:val="00362ABC"/>
    <w:rsid w:val="003753BA"/>
    <w:rsid w:val="00376B39"/>
    <w:rsid w:val="003831E1"/>
    <w:rsid w:val="003B4528"/>
    <w:rsid w:val="003E6AA2"/>
    <w:rsid w:val="003F07BB"/>
    <w:rsid w:val="003F71F2"/>
    <w:rsid w:val="00424655"/>
    <w:rsid w:val="00424C34"/>
    <w:rsid w:val="00425399"/>
    <w:rsid w:val="0044141A"/>
    <w:rsid w:val="004521AE"/>
    <w:rsid w:val="00463B25"/>
    <w:rsid w:val="00467480"/>
    <w:rsid w:val="004767BB"/>
    <w:rsid w:val="004933E9"/>
    <w:rsid w:val="004B3D6C"/>
    <w:rsid w:val="004B7072"/>
    <w:rsid w:val="004C2A61"/>
    <w:rsid w:val="004D55EF"/>
    <w:rsid w:val="00506824"/>
    <w:rsid w:val="00521DC2"/>
    <w:rsid w:val="0053327C"/>
    <w:rsid w:val="00536EEA"/>
    <w:rsid w:val="00540352"/>
    <w:rsid w:val="00542F68"/>
    <w:rsid w:val="00567CB7"/>
    <w:rsid w:val="005708A9"/>
    <w:rsid w:val="00571F5B"/>
    <w:rsid w:val="005738DC"/>
    <w:rsid w:val="005746F0"/>
    <w:rsid w:val="00580D08"/>
    <w:rsid w:val="005A7A77"/>
    <w:rsid w:val="005B23F3"/>
    <w:rsid w:val="005B6FC5"/>
    <w:rsid w:val="005C255C"/>
    <w:rsid w:val="005C3665"/>
    <w:rsid w:val="005C5511"/>
    <w:rsid w:val="005E10A2"/>
    <w:rsid w:val="006145DD"/>
    <w:rsid w:val="00617B81"/>
    <w:rsid w:val="00623155"/>
    <w:rsid w:val="00626DED"/>
    <w:rsid w:val="00634459"/>
    <w:rsid w:val="00636535"/>
    <w:rsid w:val="006368DF"/>
    <w:rsid w:val="00650396"/>
    <w:rsid w:val="00651B30"/>
    <w:rsid w:val="00662859"/>
    <w:rsid w:val="0066305A"/>
    <w:rsid w:val="00670C5F"/>
    <w:rsid w:val="00681B46"/>
    <w:rsid w:val="0068648B"/>
    <w:rsid w:val="006B19D2"/>
    <w:rsid w:val="006D031E"/>
    <w:rsid w:val="006D56EE"/>
    <w:rsid w:val="006E2242"/>
    <w:rsid w:val="006E3136"/>
    <w:rsid w:val="006E3860"/>
    <w:rsid w:val="006E5407"/>
    <w:rsid w:val="006F2A80"/>
    <w:rsid w:val="00713965"/>
    <w:rsid w:val="007167AA"/>
    <w:rsid w:val="00722DF7"/>
    <w:rsid w:val="00734066"/>
    <w:rsid w:val="00734328"/>
    <w:rsid w:val="0074419C"/>
    <w:rsid w:val="00747AE6"/>
    <w:rsid w:val="00753F44"/>
    <w:rsid w:val="007563B2"/>
    <w:rsid w:val="00795893"/>
    <w:rsid w:val="007A1836"/>
    <w:rsid w:val="007B10DC"/>
    <w:rsid w:val="007E1304"/>
    <w:rsid w:val="007E4DA7"/>
    <w:rsid w:val="007E755C"/>
    <w:rsid w:val="007F0AA8"/>
    <w:rsid w:val="008205E0"/>
    <w:rsid w:val="00826BED"/>
    <w:rsid w:val="00832983"/>
    <w:rsid w:val="0083612B"/>
    <w:rsid w:val="00842227"/>
    <w:rsid w:val="00847DDF"/>
    <w:rsid w:val="00852D89"/>
    <w:rsid w:val="00855A05"/>
    <w:rsid w:val="00862B4F"/>
    <w:rsid w:val="0088186E"/>
    <w:rsid w:val="00884E16"/>
    <w:rsid w:val="00886212"/>
    <w:rsid w:val="008A3736"/>
    <w:rsid w:val="008A5CF4"/>
    <w:rsid w:val="008B198B"/>
    <w:rsid w:val="008B5471"/>
    <w:rsid w:val="008B5BCC"/>
    <w:rsid w:val="008C4F16"/>
    <w:rsid w:val="008D6B51"/>
    <w:rsid w:val="0090419B"/>
    <w:rsid w:val="00907B85"/>
    <w:rsid w:val="00912D33"/>
    <w:rsid w:val="0092441E"/>
    <w:rsid w:val="0094027E"/>
    <w:rsid w:val="009465CC"/>
    <w:rsid w:val="009776C1"/>
    <w:rsid w:val="009779D5"/>
    <w:rsid w:val="00983792"/>
    <w:rsid w:val="00991849"/>
    <w:rsid w:val="00994BE3"/>
    <w:rsid w:val="00996F7C"/>
    <w:rsid w:val="009A7F17"/>
    <w:rsid w:val="009B499A"/>
    <w:rsid w:val="009C16AA"/>
    <w:rsid w:val="009C54CF"/>
    <w:rsid w:val="009F7818"/>
    <w:rsid w:val="00A07E98"/>
    <w:rsid w:val="00A16605"/>
    <w:rsid w:val="00A3569B"/>
    <w:rsid w:val="00A45C81"/>
    <w:rsid w:val="00A53910"/>
    <w:rsid w:val="00A57708"/>
    <w:rsid w:val="00A64CF7"/>
    <w:rsid w:val="00A75ED9"/>
    <w:rsid w:val="00AB2BDA"/>
    <w:rsid w:val="00AE774A"/>
    <w:rsid w:val="00AF3ACB"/>
    <w:rsid w:val="00AF4798"/>
    <w:rsid w:val="00B06F71"/>
    <w:rsid w:val="00B231EA"/>
    <w:rsid w:val="00B23C33"/>
    <w:rsid w:val="00B306E2"/>
    <w:rsid w:val="00B53E9B"/>
    <w:rsid w:val="00B70F34"/>
    <w:rsid w:val="00B84F7B"/>
    <w:rsid w:val="00BA74E5"/>
    <w:rsid w:val="00BB5B42"/>
    <w:rsid w:val="00BC35F8"/>
    <w:rsid w:val="00BD1F9A"/>
    <w:rsid w:val="00BE2C78"/>
    <w:rsid w:val="00BE57A5"/>
    <w:rsid w:val="00BF6757"/>
    <w:rsid w:val="00C041AC"/>
    <w:rsid w:val="00C225B1"/>
    <w:rsid w:val="00C24C36"/>
    <w:rsid w:val="00C410A7"/>
    <w:rsid w:val="00C71095"/>
    <w:rsid w:val="00C818C2"/>
    <w:rsid w:val="00CA0397"/>
    <w:rsid w:val="00CB3C35"/>
    <w:rsid w:val="00CB50D0"/>
    <w:rsid w:val="00CC14D8"/>
    <w:rsid w:val="00CC2EDE"/>
    <w:rsid w:val="00CE0246"/>
    <w:rsid w:val="00CF718C"/>
    <w:rsid w:val="00D03E12"/>
    <w:rsid w:val="00D1714F"/>
    <w:rsid w:val="00D23B41"/>
    <w:rsid w:val="00D33BA1"/>
    <w:rsid w:val="00D51374"/>
    <w:rsid w:val="00D53ADA"/>
    <w:rsid w:val="00D75609"/>
    <w:rsid w:val="00DA3B31"/>
    <w:rsid w:val="00DB3D81"/>
    <w:rsid w:val="00DB77CF"/>
    <w:rsid w:val="00E00280"/>
    <w:rsid w:val="00E04081"/>
    <w:rsid w:val="00E04C3D"/>
    <w:rsid w:val="00E0686D"/>
    <w:rsid w:val="00E31FB6"/>
    <w:rsid w:val="00E511E7"/>
    <w:rsid w:val="00E533E9"/>
    <w:rsid w:val="00E575D6"/>
    <w:rsid w:val="00E72283"/>
    <w:rsid w:val="00E811A5"/>
    <w:rsid w:val="00EA0716"/>
    <w:rsid w:val="00EB23C7"/>
    <w:rsid w:val="00EB6FAC"/>
    <w:rsid w:val="00EC45E7"/>
    <w:rsid w:val="00F077EC"/>
    <w:rsid w:val="00F079B6"/>
    <w:rsid w:val="00F24FCF"/>
    <w:rsid w:val="00F2641F"/>
    <w:rsid w:val="00F33EC2"/>
    <w:rsid w:val="00F60337"/>
    <w:rsid w:val="00F60E12"/>
    <w:rsid w:val="00F75D05"/>
    <w:rsid w:val="00F87A64"/>
    <w:rsid w:val="00F93B43"/>
    <w:rsid w:val="00FA0EDA"/>
    <w:rsid w:val="00FA6673"/>
    <w:rsid w:val="00FC01D0"/>
    <w:rsid w:val="00FC7F09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5E10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E10A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E10A2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sid w:val="005E10A2"/>
    <w:rPr>
      <w:rFonts w:ascii="Arial" w:hAnsi="Arial" w:cs="Arial"/>
      <w:b/>
      <w:bCs/>
      <w:kern w:val="32"/>
      <w:sz w:val="32"/>
      <w:szCs w:val="32"/>
      <w:lang w:val="en-GB" w:eastAsia="en-GB" w:bidi="en-GB"/>
    </w:rPr>
  </w:style>
  <w:style w:type="paragraph" w:customStyle="1" w:styleId="FormatvorlageOfiiziellesDokument">
    <w:name w:val="Formatvorlage_Ofiizielles_Dokument"/>
    <w:basedOn w:val="Standard"/>
    <w:rsid w:val="005E10A2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5E10A2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5E10A2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E04081"/>
    <w:rPr>
      <w:b/>
      <w:bCs/>
    </w:rPr>
  </w:style>
  <w:style w:type="paragraph" w:styleId="Listenabsatz">
    <w:name w:val="List Paragraph"/>
    <w:basedOn w:val="Standard"/>
    <w:uiPriority w:val="99"/>
    <w:qFormat/>
    <w:rsid w:val="00C225B1"/>
    <w:pPr>
      <w:ind w:left="720"/>
    </w:pPr>
    <w:rPr>
      <w:rFonts w:ascii="Calibri" w:eastAsia="Calibri" w:hAnsi="Calibri" w:cs="Calibri"/>
      <w:sz w:val="22"/>
      <w:szCs w:val="22"/>
    </w:rPr>
  </w:style>
  <w:style w:type="character" w:styleId="Kommentarzeichen">
    <w:name w:val="annotation reference"/>
    <w:basedOn w:val="Absatz-Standardschriftart"/>
    <w:rsid w:val="000A5BF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A5BF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A5BFC"/>
    <w:rPr>
      <w:lang w:eastAsia="en-GB"/>
    </w:rPr>
  </w:style>
  <w:style w:type="paragraph" w:styleId="Kommentarthema">
    <w:name w:val="annotation subject"/>
    <w:basedOn w:val="Kommentartext"/>
    <w:next w:val="Kommentartext"/>
    <w:link w:val="KommentarthemaZchn"/>
    <w:rsid w:val="000A5B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A5BFC"/>
    <w:rPr>
      <w:b/>
      <w:bCs/>
      <w:lang w:eastAsia="en-GB"/>
    </w:rPr>
  </w:style>
  <w:style w:type="paragraph" w:styleId="Sprechblasentext">
    <w:name w:val="Balloon Text"/>
    <w:basedOn w:val="Standard"/>
    <w:link w:val="SprechblasentextZchn"/>
    <w:rsid w:val="000A5BF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A5BFC"/>
    <w:rPr>
      <w:rFonts w:ascii="Tahoma" w:hAnsi="Tahoma" w:cs="Tahoma"/>
      <w:sz w:val="16"/>
      <w:szCs w:val="16"/>
      <w:lang w:eastAsia="en-GB"/>
    </w:rPr>
  </w:style>
  <w:style w:type="character" w:styleId="BesuchterHyperlink">
    <w:name w:val="FollowedHyperlink"/>
    <w:basedOn w:val="Absatz-Standardschriftart"/>
    <w:rsid w:val="00B84F7B"/>
    <w:rPr>
      <w:color w:val="800080"/>
      <w:u w:val="single"/>
    </w:rPr>
  </w:style>
  <w:style w:type="paragraph" w:styleId="berarbeitung">
    <w:name w:val="Revision"/>
    <w:hidden/>
    <w:uiPriority w:val="99"/>
    <w:semiHidden/>
    <w:rsid w:val="00F2641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en-GB" w:eastAsia="en-GB" w:bidi="en-GB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E04081"/>
    <w:rPr>
      <w:b/>
      <w:bCs/>
    </w:rPr>
  </w:style>
  <w:style w:type="paragraph" w:styleId="Listenabsatz">
    <w:name w:val="List Paragraph"/>
    <w:basedOn w:val="Standard"/>
    <w:uiPriority w:val="99"/>
    <w:qFormat/>
    <w:rsid w:val="00C225B1"/>
    <w:pPr>
      <w:ind w:left="720"/>
    </w:pPr>
    <w:rPr>
      <w:rFonts w:ascii="Calibri" w:eastAsia="Calibri" w:hAnsi="Calibri" w:cs="Calibri"/>
      <w:sz w:val="22"/>
      <w:szCs w:val="22"/>
    </w:rPr>
  </w:style>
  <w:style w:type="character" w:styleId="Kommentarzeichen">
    <w:name w:val="annotation reference"/>
    <w:basedOn w:val="Absatz-Standardschriftart"/>
    <w:rsid w:val="000A5BF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A5BFC"/>
    <w:rPr>
      <w:sz w:val="20"/>
      <w:szCs w:val="20"/>
    </w:rPr>
  </w:style>
  <w:style w:type="character" w:customStyle="1" w:styleId="KommentartextZchn">
    <w:name w:val="Текст примечания Знак"/>
    <w:basedOn w:val="Absatz-Standardschriftart"/>
    <w:link w:val="Kommentartext"/>
    <w:rsid w:val="000A5BFC"/>
    <w:rPr>
      <w:lang w:eastAsia="en-GB"/>
    </w:rPr>
  </w:style>
  <w:style w:type="paragraph" w:styleId="Kommentarthema">
    <w:name w:val="annotation subject"/>
    <w:basedOn w:val="Kommentartext"/>
    <w:next w:val="Kommentartext"/>
    <w:link w:val="KommentarthemaZchn"/>
    <w:rsid w:val="000A5BFC"/>
    <w:rPr>
      <w:b/>
      <w:bCs/>
    </w:rPr>
  </w:style>
  <w:style w:type="character" w:customStyle="1" w:styleId="KommentarthemaZchn">
    <w:name w:val="Тема примечания Знак"/>
    <w:basedOn w:val="KommentartextZchn"/>
    <w:link w:val="Kommentarthema"/>
    <w:rsid w:val="000A5BFC"/>
    <w:rPr>
      <w:b/>
      <w:bCs/>
      <w:lang w:eastAsia="en-GB"/>
    </w:rPr>
  </w:style>
  <w:style w:type="paragraph" w:styleId="Sprechblasentext">
    <w:name w:val="Balloon Text"/>
    <w:basedOn w:val="Standard"/>
    <w:link w:val="SprechblasentextZchn"/>
    <w:rsid w:val="000A5BFC"/>
    <w:rPr>
      <w:rFonts w:ascii="Tahoma" w:hAnsi="Tahoma" w:cs="Tahoma"/>
      <w:sz w:val="16"/>
      <w:szCs w:val="16"/>
    </w:rPr>
  </w:style>
  <w:style w:type="character" w:customStyle="1" w:styleId="SprechblasentextZchn">
    <w:name w:val="Текст выноски Знак"/>
    <w:basedOn w:val="Absatz-Standardschriftart"/>
    <w:link w:val="Sprechblasentext"/>
    <w:rsid w:val="000A5BFC"/>
    <w:rPr>
      <w:rFonts w:ascii="Tahoma" w:hAnsi="Tahoma" w:cs="Tahoma"/>
      <w:sz w:val="16"/>
      <w:szCs w:val="16"/>
      <w:lang w:eastAsia="en-GB"/>
    </w:rPr>
  </w:style>
  <w:style w:type="character" w:styleId="BesuchterHyperlink">
    <w:name w:val="FollowedHyperlink"/>
    <w:basedOn w:val="Absatz-Standardschriftart"/>
    <w:rsid w:val="00B84F7B"/>
    <w:rPr>
      <w:color w:val="800080"/>
      <w:u w:val="single"/>
    </w:rPr>
  </w:style>
  <w:style w:type="paragraph" w:styleId="berarbeitung">
    <w:name w:val="Revision"/>
    <w:hidden/>
    <w:uiPriority w:val="99"/>
    <w:semiHidden/>
    <w:rsid w:val="00F264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rR38Ded61o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@mediaservice-agency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PrR38Ded61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outu.be/RChUhzaotx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PrR38Ded61o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3624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MEYLE - Wulf Gaertner Autoparts AG</vt:lpstr>
      <vt:lpstr>MEYLE - Wulf Gaertner Autoparts AG</vt:lpstr>
    </vt:vector>
  </TitlesOfParts>
  <Company>Wulf Gaertner Autoparts AG</Company>
  <LinksUpToDate>false</LinksUpToDate>
  <CharactersWithSpaces>4191</CharactersWithSpaces>
  <SharedDoc>false</SharedDoc>
  <HLinks>
    <vt:vector size="24" baseType="variant">
      <vt:variant>
        <vt:i4>3997768</vt:i4>
      </vt:variant>
      <vt:variant>
        <vt:i4>9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6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3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  <vt:variant>
        <vt:i4>5898321</vt:i4>
      </vt:variant>
      <vt:variant>
        <vt:i4>0</vt:i4>
      </vt:variant>
      <vt:variant>
        <vt:i4>0</vt:i4>
      </vt:variant>
      <vt:variant>
        <vt:i4>5</vt:i4>
      </vt:variant>
      <vt:variant>
        <vt:lpwstr>https://youtu.be/lLZ8DdvszFE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- Wulf Gaertner Autoparts AG</dc:title>
  <dc:creator>.</dc:creator>
  <cp:lastModifiedBy>Galina Ponomareva</cp:lastModifiedBy>
  <cp:revision>13</cp:revision>
  <cp:lastPrinted>2016-02-17T14:20:00Z</cp:lastPrinted>
  <dcterms:created xsi:type="dcterms:W3CDTF">2016-04-04T07:20:00Z</dcterms:created>
  <dcterms:modified xsi:type="dcterms:W3CDTF">2016-04-05T14:05:00Z</dcterms:modified>
</cp:coreProperties>
</file>